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Override PartName="/word/numbering.xml" ContentType="application/vnd.openxmlformats-officedocument.wordprocessingml.numbering+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autoSpaceDE/>
        <w:autoSpaceDN/>
        <w:widowControl/>
        <w:wordWrap/>
        <w:rPr>
          <w:rFonts w:ascii="HY헤드라인M" w:eastAsia="HY헤드라인M"/>
        </w:rPr>
      </w:pPr>
      <w:bookmarkStart w:id="1" w:name="_top"/>
      <w:bookmarkEnd w:id="1"/>
      <w:r>
        <w:rPr>
          <w:rFonts w:ascii="HY헤드라인M" w:eastAsia="HY헤드라인M" w:hint="eastAsia"/>
        </w:rPr>
        <w:t>표지</w:t>
      </w:r>
      <w:r>
        <w:rPr>
          <w:rFonts w:ascii="HY헤드라인M" w:eastAsia="HY헤드라인M"/>
        </w:rPr>
        <w:t xml:space="preserve"> 구성</w:t>
      </w:r>
      <w:r>
        <w:rPr>
          <w:rFonts w:ascii="HY헤드라인M" w:eastAsia="HY헤드라인M" w:hint="eastAsia"/>
        </w:rPr>
        <w:t>하기</w:t>
      </w:r>
    </w:p>
    <w:p>
      <w:pPr>
        <w:ind w:left="-5"/>
        <w:jc w:val="center"/>
        <w:spacing w:after="35" w:line="358" w:lineRule="auto"/>
        <w:rPr>
          <w:lang w:eastAsia="ko-KR"/>
          <w:rFonts w:hint="eastAsia"/>
          <w:rtl w:val="off"/>
        </w:rPr>
      </w:pPr>
      <w:r>
        <w:rPr>
          <w:rFonts w:hint="eastAsia"/>
          <w:sz w:val="40"/>
          <w:szCs w:val="40"/>
        </w:rPr>
        <w:t>제목:</w:t>
      </w:r>
      <w:r>
        <w:rPr>
          <w:sz w:val="40"/>
          <w:szCs w:val="40"/>
        </w:rPr>
        <w:t xml:space="preserve"> 데미안 - 자아 탄생의 고통</w:t>
      </w:r>
      <w:r>
        <w:t>.</w:t>
      </w:r>
    </w:p>
    <w:p>
      <w:pPr>
        <w:ind w:left="-5"/>
        <w:jc w:val="center"/>
        <w:spacing w:after="35" w:line="358" w:lineRule="auto"/>
      </w:pPr>
      <w:r>
        <w:rPr>
          <w:rFonts w:hint="eastAsia"/>
        </w:rPr>
        <w:t>학과:</w:t>
      </w:r>
      <w:r>
        <w:t xml:space="preserve"> </w:t>
      </w:r>
      <w:r>
        <w:rPr>
          <w:lang w:eastAsia="ko-KR"/>
          <w:rtl w:val="off"/>
        </w:rPr>
        <w:t>외식조리학부 외식조리전공</w:t>
      </w:r>
      <w:r>
        <w:t xml:space="preserve">         </w:t>
      </w:r>
      <w:r>
        <w:rPr>
          <w:rFonts w:hint="eastAsia"/>
        </w:rPr>
        <w:t xml:space="preserve"> 학번:</w:t>
      </w:r>
      <w:r>
        <w:t xml:space="preserve"> </w:t>
      </w:r>
      <w:r>
        <w:rPr>
          <w:lang w:eastAsia="ko-KR"/>
          <w:rtl w:val="off"/>
        </w:rPr>
        <w:t>202511297</w:t>
      </w:r>
      <w:r>
        <w:t xml:space="preserve">              </w:t>
      </w:r>
      <w:r>
        <w:rPr>
          <w:rFonts w:hint="eastAsia"/>
        </w:rPr>
        <w:t xml:space="preserve"> 이름:</w:t>
      </w:r>
      <w:r>
        <w:t xml:space="preserve">  </w:t>
      </w:r>
      <w:r>
        <w:rPr>
          <w:rFonts w:hint="eastAsia"/>
        </w:rPr>
        <w:t>신성환</w:t>
      </w:r>
    </w:p>
    <w:p>
      <w:pPr>
        <w:ind w:left="401"/>
        <w:spacing w:after="195"/>
      </w:pPr>
      <w:r>
        <w:rPr>
          <w:rFonts w:hint="eastAsia"/>
        </w:rPr>
        <w:t>목 차</w:t>
      </w:r>
    </w:p>
    <w:p>
      <w:pPr>
        <w:pStyle w:val="a6"/>
        <w:ind w:right="2385"/>
        <w:autoSpaceDE/>
        <w:autoSpaceDN/>
        <w:widowControl/>
        <w:wordWrap/>
        <w:pBdr>
          <w:top w:val="none"/>
          <w:left w:val="none"/>
          <w:bottom w:val="none"/>
          <w:right w:val="none"/>
        </w:pBdr>
        <w:numPr>
          <w:ilvl w:val="0"/>
          <w:numId w:val="1"/>
        </w:numPr>
        <w:spacing w:after="155" w:line="259" w:lineRule="auto"/>
        <w:textAlignment w:val="auto"/>
        <w:rPr>
          <w:color w:val="auto"/>
        </w:rPr>
      </w:pPr>
      <w:r>
        <w:rPr>
          <w:color w:val="auto"/>
        </w:rPr>
        <w:t>서론</w:t>
      </w:r>
    </w:p>
    <w:p>
      <w:pPr>
        <w:pStyle w:val="a6"/>
        <w:ind w:right="2385"/>
        <w:autoSpaceDE/>
        <w:autoSpaceDN/>
        <w:widowControl/>
        <w:wordWrap/>
        <w:pBdr>
          <w:top w:val="none"/>
          <w:left w:val="none"/>
          <w:bottom w:val="none"/>
          <w:right w:val="none"/>
        </w:pBdr>
        <w:numPr>
          <w:ilvl w:val="0"/>
          <w:numId w:val="1"/>
        </w:numPr>
        <w:spacing w:after="155" w:line="259" w:lineRule="auto"/>
        <w:textAlignment w:val="auto"/>
        <w:rPr>
          <w:color w:val="auto"/>
        </w:rPr>
      </w:pPr>
      <w:r>
        <w:rPr>
          <w:rFonts w:hint="eastAsia"/>
          <w:color w:val="auto"/>
        </w:rPr>
        <w:t>본론</w:t>
      </w:r>
    </w:p>
    <w:p>
      <w:pPr>
        <w:pStyle w:val="a6"/>
        <w:ind w:left="720"/>
        <w:spacing w:after="0"/>
        <w:rPr>
          <w:color w:val="auto"/>
        </w:rPr>
      </w:pPr>
      <w:r>
        <w:rPr>
          <w:rFonts w:hint="eastAsia"/>
          <w:color w:val="auto"/>
        </w:rPr>
        <w:t>(본론1) ← 소 논증</w:t>
      </w:r>
      <w:r>
        <w:rPr>
          <w:rFonts w:hint="eastAsia"/>
          <w:color w:val="auto"/>
        </w:rPr>
        <w:t>1</w:t>
      </w:r>
      <w:r>
        <w:rPr>
          <w:color w:val="auto"/>
        </w:rPr>
        <w:t xml:space="preserve">  손실</w:t>
      </w:r>
      <w:r>
        <w:rPr>
          <w:color w:val="auto"/>
        </w:rPr>
        <w:t>(주장을 뒷받침하는 이유)</w:t>
      </w:r>
    </w:p>
    <w:p>
      <w:pPr>
        <w:pStyle w:val="a6"/>
        <w:ind w:left="720"/>
        <w:spacing w:after="0"/>
        <w:rPr>
          <w:color w:val="auto"/>
        </w:rPr>
      </w:pPr>
      <w:r>
        <w:rPr>
          <w:rFonts w:hint="eastAsia"/>
          <w:color w:val="auto"/>
        </w:rPr>
        <w:t xml:space="preserve">반론 및 </w:t>
      </w:r>
      <w:r>
        <w:rPr>
          <w:rFonts w:hint="eastAsia"/>
          <w:color w:val="auto"/>
        </w:rPr>
        <w:t>재반론</w:t>
      </w:r>
    </w:p>
    <w:p>
      <w:pPr>
        <w:pStyle w:val="a6"/>
        <w:ind w:left="720"/>
        <w:spacing w:after="0"/>
        <w:rPr>
          <w:color w:val="auto"/>
        </w:rPr>
      </w:pPr>
      <w:r>
        <w:rPr>
          <w:rFonts w:hint="eastAsia"/>
          <w:color w:val="auto"/>
        </w:rPr>
        <w:t>(본론2) ← 소 논증2</w:t>
      </w:r>
      <w:r>
        <w:rPr>
          <w:color w:val="auto"/>
        </w:rPr>
        <w:t xml:space="preserve"> 반론수용/반박</w:t>
      </w:r>
    </w:p>
    <w:p>
      <w:pPr>
        <w:pStyle w:val="a6"/>
        <w:ind w:left="720"/>
        <w:spacing w:after="0"/>
        <w:rPr>
          <w:color w:val="auto"/>
        </w:rPr>
      </w:pPr>
      <w:r>
        <w:rPr>
          <w:rFonts w:hint="eastAsia"/>
          <w:color w:val="auto"/>
        </w:rPr>
        <w:t>(본론3) ← 소 논증</w:t>
      </w:r>
      <w:r>
        <w:rPr>
          <w:rFonts w:hint="eastAsia"/>
          <w:color w:val="auto"/>
        </w:rPr>
        <w:t>3</w:t>
      </w:r>
      <w:r>
        <w:rPr>
          <w:color w:val="auto"/>
        </w:rPr>
        <w:t xml:space="preserve">  반론수용</w:t>
      </w:r>
      <w:r>
        <w:rPr>
          <w:color w:val="auto"/>
        </w:rPr>
        <w:t>/반박</w:t>
      </w:r>
    </w:p>
    <w:p>
      <w:pPr>
        <w:pStyle w:val="a6"/>
        <w:ind w:firstLineChars="200" w:firstLine="400"/>
        <w:spacing w:after="0"/>
        <w:rPr>
          <w:color w:val="auto"/>
        </w:rPr>
      </w:pPr>
      <w:r>
        <w:rPr>
          <w:color w:val="auto"/>
        </w:rPr>
        <w:t>3. 결론</w:t>
      </w:r>
    </w:p>
    <w:p>
      <w:pPr>
        <w:pStyle w:val="a6"/>
        <w:ind w:firstLineChars="200" w:firstLine="400"/>
        <w:rPr>
          <w:color w:val="auto"/>
        </w:rPr>
      </w:pPr>
      <w:r>
        <w:rPr>
          <w:color w:val="auto"/>
        </w:rPr>
        <w:t>4.</w:t>
      </w:r>
      <w:r>
        <w:rPr>
          <w:rFonts w:hint="eastAsia"/>
          <w:color w:val="auto"/>
        </w:rPr>
        <w:t>참고 문헌</w:t>
      </w:r>
    </w:p>
    <w:p>
      <w:pPr>
        <w:rPr>
          <w:sz w:val="30"/>
          <w:szCs w:val="30"/>
        </w:rPr>
      </w:pPr>
    </w:p>
    <w:p>
      <w:pPr>
        <w:rPr>
          <w:sz w:val="24"/>
          <w:szCs w:val="24"/>
        </w:rPr>
      </w:pPr>
      <w:r>
        <w:rPr>
          <w:sz w:val="30"/>
          <w:szCs w:val="30"/>
        </w:rPr>
        <w:t>서론</w:t>
      </w:r>
    </w:p>
    <w:p>
      <w:pPr>
        <w:rPr>
          <w:sz w:val="24"/>
          <w:szCs w:val="24"/>
        </w:rPr>
      </w:pPr>
      <w:r>
        <w:rPr>
          <w:sz w:val="24"/>
          <w:szCs w:val="24"/>
          <w:u w:val="none" w:color="auto"/>
        </w:rPr>
        <w:t xml:space="preserve">헤르만 헤세의 데미안은 인간의 내면과 자아 탐색을 중심으로 한 성장소설로, 단순히 청소년기의 성장담에 머무르지 않고 존재론적 물음에까지 도달하는 </w:t>
      </w:r>
      <w:r>
        <w:rPr>
          <w:sz w:val="24"/>
          <w:szCs w:val="24"/>
          <w:u w:val="none" w:color="auto"/>
        </w:rPr>
        <w:t>깊은 철학적 의미</w:t>
      </w:r>
      <w:r>
        <w:rPr>
          <w:sz w:val="24"/>
          <w:szCs w:val="24"/>
          <w:u w:val="none" w:color="auto"/>
        </w:rPr>
        <w:t xml:space="preserve">를 담고 있다. 주인공 </w:t>
      </w:r>
      <w:r>
        <w:rPr>
          <w:sz w:val="24"/>
          <w:szCs w:val="24"/>
          <w:u w:val="none" w:color="auto"/>
        </w:rPr>
        <w:t xml:space="preserve">에밀 싱클레어는 종교적 도덕과 사회적 규범이 제공하는 </w:t>
      </w:r>
      <w:r>
        <w:rPr>
          <w:sz w:val="24"/>
          <w:szCs w:val="24"/>
          <w:u w:val="none" w:color="auto"/>
        </w:rPr>
        <w:t>밝은 세계 속에서 보호받는 삶을 살다가,</w:t>
      </w:r>
      <w:r>
        <w:rPr>
          <w:lang w:eastAsia="ko-KR"/>
          <w:sz w:val="24"/>
          <w:szCs w:val="24"/>
          <w:u w:val="none" w:color="auto"/>
          <w:rtl w:val="off"/>
        </w:rPr>
        <w:t xml:space="preserve"> 밝은 세계인 가정, 종교, 도덕 등과 어두운 세계. 죄, 본능, 금기 사이에서 </w:t>
      </w:r>
      <w:r>
        <w:rPr>
          <w:sz w:val="24"/>
          <w:szCs w:val="24"/>
          <w:u w:val="none" w:color="auto"/>
        </w:rPr>
        <w:t>내면의 불안과 혼란, 도덕적 모순과 삶의 양면성을 마주하며</w:t>
      </w:r>
      <w:r>
        <w:rPr>
          <w:lang w:eastAsia="ko-KR"/>
          <w:sz w:val="24"/>
          <w:szCs w:val="24"/>
          <w:u w:val="none" w:color="auto"/>
          <w:rtl w:val="off"/>
        </w:rPr>
        <w:t xml:space="preserve"> 기독교적인 도덕관과 실제 자신의 본능 사이에서 괴로워하며</w:t>
      </w:r>
      <w:r>
        <w:rPr>
          <w:sz w:val="24"/>
          <w:szCs w:val="24"/>
          <w:u w:val="none" w:color="auto"/>
        </w:rPr>
        <w:t xml:space="preserve"> 점차 자립적 존재로 </w:t>
      </w:r>
      <w:r>
        <w:rPr>
          <w:sz w:val="24"/>
          <w:szCs w:val="24"/>
          <w:u w:val="none" w:color="auto"/>
        </w:rPr>
        <w:t>변모한다</w:t>
      </w:r>
      <w:r>
        <w:rPr>
          <w:sz w:val="24"/>
          <w:szCs w:val="24"/>
          <w:u w:val="none" w:color="auto"/>
        </w:rPr>
        <w:t xml:space="preserve">. 이 변화는 단순한 환경의 변화나 </w:t>
      </w:r>
      <w:r>
        <w:rPr>
          <w:sz w:val="24"/>
          <w:szCs w:val="24"/>
          <w:u w:val="none" w:color="auto"/>
        </w:rPr>
        <w:t>나이듦에서</w:t>
      </w:r>
      <w:r>
        <w:rPr>
          <w:sz w:val="24"/>
          <w:szCs w:val="24"/>
          <w:u w:val="none" w:color="auto"/>
        </w:rPr>
        <w:t xml:space="preserve"> 오는 성숙이 아니라, 내면의 극심한 갈등과 고통을 통해 자신만의 세계를 새롭게 </w:t>
      </w:r>
      <w:r>
        <w:rPr>
          <w:sz w:val="24"/>
          <w:szCs w:val="24"/>
          <w:u w:val="none" w:color="auto"/>
        </w:rPr>
        <w:t>구축해나가는</w:t>
      </w:r>
      <w:r>
        <w:rPr>
          <w:sz w:val="24"/>
          <w:szCs w:val="24"/>
          <w:u w:val="none" w:color="auto"/>
        </w:rPr>
        <w:t xml:space="preserve"> 과정으로 그려진다.</w:t>
      </w:r>
    </w:p>
    <w:p>
      <w:pPr>
        <w:rPr>
          <w:sz w:val="24"/>
          <w:szCs w:val="24"/>
        </w:rPr>
      </w:pPr>
      <w:r>
        <w:rPr>
          <w:sz w:val="24"/>
          <w:szCs w:val="24"/>
        </w:rPr>
        <w:t>이 작품에서 중심이 되는 질문은</w:t>
      </w:r>
      <w:r>
        <w:rPr>
          <w:rFonts w:hint="eastAsia"/>
          <w:sz w:val="24"/>
          <w:szCs w:val="24"/>
        </w:rPr>
        <w:t xml:space="preserve"> </w:t>
      </w:r>
      <w:r>
        <w:rPr>
          <w:color w:val="000000"/>
          <w:sz w:val="24"/>
          <w:szCs w:val="24"/>
        </w:rPr>
        <w:t xml:space="preserve">진정한 </w:t>
      </w:r>
      <w:r>
        <w:rPr>
          <w:color w:val="000000"/>
          <w:sz w:val="24"/>
          <w:szCs w:val="24"/>
        </w:rPr>
        <w:t>자아</w:t>
      </w:r>
      <w:r>
        <w:rPr>
          <w:sz w:val="24"/>
          <w:szCs w:val="24"/>
        </w:rPr>
        <w:t>란</w:t>
      </w:r>
      <w:r>
        <w:rPr>
          <w:sz w:val="24"/>
          <w:szCs w:val="24"/>
        </w:rPr>
        <w:t xml:space="preserve"> 무엇이며, 어떻게 </w:t>
      </w:r>
      <w:r>
        <w:rPr>
          <w:sz w:val="24"/>
          <w:szCs w:val="24"/>
        </w:rPr>
        <w:t>형성되는가이다</w:t>
      </w:r>
      <w:r>
        <w:rPr>
          <w:sz w:val="24"/>
          <w:szCs w:val="24"/>
        </w:rPr>
        <w:t>. 그리고 이 질문은 단순히 주인공 개인의 문제를 넘어서, 인간이라면 누구나 겪는 존재의 근원적 혼란과 직결되어 있다. 본고에서는 데미안 속 싱클레어가 겪는 내면의 갈등과 방황, 고통의 의미를 중심으로, 자아 형성이란 무엇인가를 성찰</w:t>
      </w:r>
      <w:r>
        <w:rPr>
          <w:sz w:val="24"/>
          <w:szCs w:val="24"/>
        </w:rPr>
        <w:t>하고자 한다. 특히 이 작품이 보여주는 고통을 통한 자기 발견이라는 주제를 통해, 오늘날의 청소년과 성인 모두가 공감할 수 있는 인간 성장의 본질에 다가가 보고자 한다.</w:t>
      </w:r>
    </w:p>
    <w:p>
      <w:pPr>
        <w:rPr>
          <w:sz w:val="30"/>
          <w:szCs w:val="30"/>
        </w:rPr>
      </w:pPr>
    </w:p>
    <w:p>
      <w:pPr>
        <w:rPr>
          <w:sz w:val="30"/>
          <w:szCs w:val="30"/>
        </w:rPr>
      </w:pPr>
      <w:r>
        <w:rPr>
          <w:sz w:val="30"/>
          <w:szCs w:val="30"/>
        </w:rPr>
        <w:t>본론</w:t>
      </w:r>
    </w:p>
    <w:p>
      <w:pPr>
        <w:rPr>
          <w:sz w:val="24"/>
          <w:szCs w:val="24"/>
        </w:rPr>
      </w:pPr>
      <w:r>
        <w:rPr>
          <w:sz w:val="24"/>
          <w:szCs w:val="24"/>
        </w:rPr>
        <w:t>첫째로 내면의 갈등은 기존 가치관과의 충돌에서 비롯된다</w:t>
      </w:r>
    </w:p>
    <w:p>
      <w:pPr>
        <w:rPr>
          <w:sz w:val="24"/>
          <w:szCs w:val="24"/>
        </w:rPr>
      </w:pPr>
      <w:r>
        <w:rPr>
          <w:sz w:val="24"/>
          <w:szCs w:val="24"/>
        </w:rPr>
        <w:t xml:space="preserve">싱클레어는 어린 시절, 명확한 선과 악의 이분법적 구조 안에서 자라난다. 그의 세계는 교회에서 배운 도덕, 부모의 보호, 정해진 규칙 속에서 안정적이고 질서 있는 공간이었다. 그러나 </w:t>
      </w:r>
      <w:r>
        <w:rPr>
          <w:sz w:val="24"/>
          <w:szCs w:val="24"/>
          <w:u w:val="none" w:color="auto"/>
        </w:rPr>
        <w:t>크로머라는 불량소년과의 만남은 이러한 균형을 무너뜨린다.</w:t>
      </w:r>
      <w:r>
        <w:rPr>
          <w:sz w:val="24"/>
          <w:szCs w:val="24"/>
        </w:rPr>
        <w:t xml:space="preserve"> 크로머</w:t>
      </w:r>
      <w:r>
        <w:rPr>
          <w:lang w:eastAsia="ko-KR"/>
          <w:sz w:val="24"/>
          <w:szCs w:val="24"/>
          <w:rtl w:val="off"/>
        </w:rPr>
        <w:t>의 위협으로 인해 거짓말과 그것을 숨기며</w:t>
      </w:r>
      <w:r>
        <w:rPr>
          <w:sz w:val="24"/>
          <w:szCs w:val="24"/>
        </w:rPr>
        <w:t xml:space="preserve"> 단순한 외부 자극이 아니라, 싱클레어가 처음으로 자기 내면의 어두운 충동과 마주하게 되는 계기였다. 그는 이 사건을 통해 기존 세계관이 결코 완전하지 않다는 사실, 즉 인간의 내면에는 선과 악이 공존하고 있음을 직감하게 된다.</w:t>
      </w:r>
    </w:p>
    <w:p>
      <w:pPr>
        <w:rPr>
          <w:sz w:val="24"/>
          <w:szCs w:val="24"/>
        </w:rPr>
      </w:pPr>
      <w:r>
        <w:rPr>
          <w:sz w:val="24"/>
          <w:szCs w:val="24"/>
        </w:rPr>
        <w:t xml:space="preserve">이 경험은 그의 자아에 균열을 일으키며, 기존의 </w:t>
      </w:r>
      <w:r>
        <w:rPr>
          <w:sz w:val="24"/>
          <w:szCs w:val="24"/>
          <w:u w:val="none" w:color="auto"/>
        </w:rPr>
        <w:t>도덕적 기준</w:t>
      </w:r>
      <w:r>
        <w:rPr>
          <w:sz w:val="24"/>
          <w:szCs w:val="24"/>
        </w:rPr>
        <w:t>만으로는 설명되지 않는 삶의 복잡성을 인식하게 만든다. 외부로부터 주어진 기준이 아닌, 스스로 선택한 가치관을 정립해야 한다는 인식은 그에게 큰 내적 부담을 주며, 그 결과 내면의 갈등이 본격화된다. 이 갈등은 단지 윤리적 선택의 문제가 아니라, 인간 존재의 이중성과 진정한 자아란 무엇인가에 대한 본질적인 질문으로 이어진다.</w:t>
      </w:r>
    </w:p>
    <w:p>
      <w:pPr>
        <w:rPr>
          <w:sz w:val="24"/>
          <w:szCs w:val="24"/>
          <w:u w:val="single" w:color="auto"/>
        </w:rPr>
      </w:pPr>
      <w:r>
        <w:rPr>
          <w:sz w:val="24"/>
          <w:szCs w:val="24"/>
          <w:u w:val="none" w:color="auto"/>
        </w:rPr>
        <w:t>두번째로 방황과 고립은 자아 성숙의 필연적 통과의례이다</w:t>
      </w:r>
      <w:r>
        <w:rPr>
          <w:lang w:eastAsia="ko-KR"/>
          <w:sz w:val="24"/>
          <w:szCs w:val="24"/>
          <w:u w:val="none" w:color="auto"/>
          <w:rtl w:val="off"/>
        </w:rPr>
        <w:t>.</w:t>
      </w:r>
    </w:p>
    <w:p>
      <w:pPr>
        <w:rPr>
          <w:sz w:val="24"/>
          <w:szCs w:val="24"/>
        </w:rPr>
      </w:pPr>
      <w:r>
        <w:rPr>
          <w:sz w:val="24"/>
          <w:szCs w:val="24"/>
        </w:rPr>
        <w:t>이러한 내면의 충돌은 싱클레어를 점점 외부 세계로부터 고립시키고, 자기 안으로 침잠하게 만든다. 그는 학교와 사회 속에서 소외를 경험하며, 주변 사람들과의 관계 속에서 단절을 겪는다. 삶의 방향을 잃은 그는 일시적으로 술과 방탕에 빠지기도 하며, 무기력과 허무에 휩싸인 채 무의미한 일상을 보낸다. 이 시기의 싱클레어는 일반적인 의미의 성장기 방황이라기보다는, 존재의 근원을 뒤흔드는 깊은 혼돈을 겪고 있다. 그러나 이 어둠 속에서도 그는 멈추지 않는다. 피스토리우스라는 인물과의 만남은 그의 내면을 다시 철학적, 영적 차원으로 이끈다. 피스토리우스는 단순한 조언자가 아니라, 인간의 내면 깊숙한 곳을 탐색하는 안내자이</w:t>
      </w:r>
      <w:r>
        <w:rPr>
          <w:sz w:val="24"/>
          <w:szCs w:val="24"/>
        </w:rPr>
        <w:t>자 동반자이다. 그는 싱클레어에게 아브락사스라는 신의 개념을 소개하는데, 이는 선과 악이라는 이분법을 넘어, 모든 것을 통합하는 존재를 뜻한다. 이 개념을 받아들이면서 싱클레어는 자신의 내면에 존재하는 빛과 어둠, 긍정과 부정, 창조와 파괴의 모든 요소를 수용할 준비를 하게 된다. 이러한 수용은 단순한 지적 동의가 아니라, 자기 존재의 핵심을 재정립하는 통과의례이다. 그는 더 이상 기존의 틀에 안주하지 않고, 자기 내면의 목소리를 들으며 스스로 삶의 방향을 설정하려 한다. 이 시기의 방황은 필연적인 혼돈의 과정이며, 바로 이 혼돈 속에서 새로운 자아가 서서히 형태를 갖추어 간다.</w:t>
      </w:r>
    </w:p>
    <w:p>
      <w:pPr>
        <w:rPr>
          <w:sz w:val="24"/>
          <w:szCs w:val="24"/>
        </w:rPr>
      </w:pPr>
      <w:r>
        <w:rPr>
          <w:sz w:val="24"/>
          <w:szCs w:val="24"/>
        </w:rPr>
        <w:t>세번째 고통을 통과한 후에야 비로소 자아는 탄생한다.</w:t>
      </w:r>
    </w:p>
    <w:p>
      <w:pPr>
        <w:rPr>
          <w:sz w:val="24"/>
          <w:szCs w:val="24"/>
        </w:rPr>
      </w:pPr>
      <w:r>
        <w:rPr>
          <w:sz w:val="24"/>
          <w:szCs w:val="24"/>
        </w:rPr>
        <w:t>내면의 긴 여정을 지나 싱클레어는 마침내 에바 부인을 만난다. 그녀는 단순한 사랑의 대상이 아닌, 싱클레어가 지향해야 할 이상적 자아의 상징으로 등장한다. 그녀의 존재 앞에서 싱클레어는 더 이상 흔들리는 청년이 아닌, 자신이 선택한 길을 걷는 독립된 존재로 성장한다. 에바 부인은 신적인 위엄과 모성을 동시에 갖춘 인물로, 싱클레어가 자신의 내면을 통합하고 새로운 존재로 거듭났음을 상징적으로 보여준다. 이러한 내면의 완성은 전쟁이라는 외부적 위기의 순간에도 흔들리지 않는 정신적 안정으로 드러난다. 싱클레어는 외부의 혼란과 폭력 속에서도 자기 내면을 지키며, 더 이상 외부 가치에 흔들리는 존재가 아닌, 자기 자신을 기반으로 한 주체로 거듭난다. 이 과정은 단순한 회복이나 적응이 아니라, 내면의 해체와 재구성을 통해 이루어진 존재의 재탄생이며, 이는 데미안이 말하고자 하는 진정한 자아 형성의 핵심이다.</w:t>
      </w:r>
    </w:p>
    <w:p>
      <w:pPr>
        <w:rPr>
          <w:sz w:val="30"/>
          <w:szCs w:val="30"/>
        </w:rPr>
      </w:pPr>
    </w:p>
    <w:p>
      <w:pPr>
        <w:rPr>
          <w:sz w:val="24"/>
          <w:szCs w:val="24"/>
        </w:rPr>
      </w:pPr>
      <w:r>
        <w:rPr>
          <w:sz w:val="30"/>
          <w:szCs w:val="30"/>
        </w:rPr>
        <w:t>반론 및 재논박</w:t>
      </w:r>
    </w:p>
    <w:p>
      <w:pPr>
        <w:rPr>
          <w:sz w:val="24"/>
          <w:szCs w:val="24"/>
        </w:rPr>
      </w:pPr>
      <w:r>
        <w:rPr>
          <w:sz w:val="24"/>
          <w:szCs w:val="24"/>
        </w:rPr>
        <w:t>반론- 고통 없이도 성숙할 수 있다.</w:t>
      </w:r>
    </w:p>
    <w:p>
      <w:pPr>
        <w:rPr>
          <w:sz w:val="24"/>
          <w:szCs w:val="24"/>
        </w:rPr>
      </w:pPr>
      <w:r>
        <w:rPr>
          <w:sz w:val="24"/>
          <w:szCs w:val="24"/>
        </w:rPr>
        <w:t xml:space="preserve">현실 세계에서 많은 사람들은 심각한 내면의 고통 없이도 가정과 학교, 사회의 영향 속에서 비교적 안정적으로 성숙해간다. 이러한 환경 속에서 도덕과 가치관을 내면화하고, 자기 삶을 영위해가는 것도 분명한 하나의 성장 방식이다. 하지만 데미안이 말하는 자아 형성은 단순한 성숙이나 사회적 적응이 아니라, 존재론적 수준의 자각과 자기 정립을 의미한다. 이는 주어진 가치관을 그대로 따르는 것이 </w:t>
      </w:r>
      <w:r>
        <w:rPr>
          <w:sz w:val="24"/>
          <w:szCs w:val="24"/>
        </w:rPr>
        <w:t>아니라, 기존 세계를 해체하고 그 속에서 스스로 의미를 만들어가는 고통스러운 과정을 포함한다. 즉, 진정한 자아의 탄생은 자기 내면의 혼란과 갈등을 통과하며 비로소 가능해진다는 점에서, 단순한 성장과는 질적으로 다르다.</w:t>
      </w:r>
    </w:p>
    <w:p>
      <w:pPr>
        <w:rPr>
          <w:sz w:val="24"/>
          <w:szCs w:val="24"/>
        </w:rPr>
      </w:pPr>
      <w:r>
        <w:rPr>
          <w:sz w:val="24"/>
          <w:szCs w:val="24"/>
        </w:rPr>
        <w:t>반론 - 내면의 갈등은 자아를 파괴할 수도 있다.</w:t>
      </w:r>
    </w:p>
    <w:p>
      <w:pPr>
        <w:rPr>
          <w:sz w:val="30"/>
          <w:szCs w:val="30"/>
        </w:rPr>
      </w:pPr>
      <w:r>
        <w:rPr>
          <w:sz w:val="24"/>
          <w:szCs w:val="24"/>
        </w:rPr>
        <w:t>현대 사회에서 내면의 갈등과 고통은 자아의 성숙으로 이어지기보다, 자존감의 붕괴, 정신적 질환, 사회적 단절로 이어질 위험도 크다. 내면의 혼돈이 반드시 창조로 연결되는 것은 아니다. 이는 매우 중요한 지적이다. 데미안 역시 고통 그 자체를 이상화하거나 무조건 긍정하지는 않는다. 싱클레어는 방황 속에서도 데미안, 피스토리우스, 에바 부인과 같은 의식적 타인과의 만남을 통해 자신의 혼란을 해석하고 의미화하는 데 성공한다. 핵심은 고통을 어떻게 통과하느냐에 있으며, 자기 내면을 해석하고 수용하는 힘이 있을 때 고통은 파괴가 아닌 창조의 에너지가 될 수 있다. 싱클레어의 사례는 그 가능성을 문학적으로 제시한 것이다.</w:t>
      </w:r>
    </w:p>
    <w:p>
      <w:pPr>
        <w:rPr>
          <w:sz w:val="30"/>
          <w:szCs w:val="30"/>
        </w:rPr>
      </w:pPr>
      <w:r>
        <w:rPr>
          <w:sz w:val="30"/>
          <w:szCs w:val="30"/>
        </w:rPr>
        <w:t>결론</w:t>
      </w:r>
    </w:p>
    <w:p>
      <w:pPr>
        <w:rPr>
          <w:lang w:eastAsia="ko-KR"/>
          <w:rFonts w:hint="eastAsia"/>
          <w:sz w:val="24"/>
          <w:szCs w:val="24"/>
          <w:rtl w:val="off"/>
        </w:rPr>
      </w:pPr>
      <w:r>
        <w:rPr>
          <w:sz w:val="24"/>
          <w:szCs w:val="24"/>
        </w:rPr>
        <w:t xml:space="preserve">데미안은 단순한 성장 소설을 넘어, 자아의 본질과 형성 과정을 철학적으로 탐색하는 작품이다. 싱클레어는 종교와 도덕, 사회적 가치가 제공하는 틀 안에서 안정된 삶을 살아가지만, 어두운 세계와 마주하며 기존의 자아를 해체하고 스스로를 재정립하는 고통스러운 여정을 시작한다. 그는 크로머, 데미안, 피스토리우스, 에바 부인과의 만남을 통해 자기 내면의 양면성을 수용하고, 방황과 고통을 성찰하며 마침내 주체적 존재로 거듭난다. 이러한 과정은 단순한 회복이 아니라 존재의 재탄생이며, 진정한 자아 형성의 본질을 보여주는 서사라 할 수 있다. 물론 이 분석은 문학이라는 장르의 상징성과 허구성을 바탕으로 한 해석이라는 점에서, 심리학적, 사회학적 보완이 필요하다. 실제 인간의 자아 형성은 성향, 환경, 시대적 배경, 사회 구조 등 다양한 요인의 영향을 받는다. 그럼에도 불구하고, 데미안이 제시하는 고통을 외면하지 않고 직면함으로써 주체로 성장해가는 인간상은 오늘날에도 여전히 깊은 울림을 준다. 자신의 내면에서 길을 찾으려는 모든 이들에게, 혼란과 고통은 단지 지나가는 고통이 아닌 새로운 삶의 출발점이 될 수 있음을 데미안은 문학적으로 증명하고 있다. 앞으로는 문학뿐만 아니라 철학, 심리학, 교육학 등 다양한 분야에서 이러한 통합적 시선을 통해 자아와 존재에 대한 보다 </w:t>
      </w:r>
      <w:r>
        <w:rPr>
          <w:sz w:val="24"/>
          <w:szCs w:val="24"/>
        </w:rPr>
        <w:t>심층적인 이해와 실천적 지침이 제시되기를 기대한다.</w:t>
      </w:r>
    </w:p>
    <w:p>
      <w:pPr>
        <w:rPr>
          <w:sz w:val="22"/>
        </w:rPr>
      </w:pPr>
      <w:r>
        <w:rPr>
          <w:lang w:eastAsia="ko-KR"/>
          <w:sz w:val="22"/>
          <w:rtl w:val="off"/>
        </w:rPr>
        <w:t>참고 문헌</w:t>
      </w:r>
    </w:p>
    <w:p>
      <w:pPr>
        <w:rPr>
          <w:sz w:val="22"/>
        </w:rPr>
      </w:pPr>
      <w:r>
        <w:rPr>
          <w:sz w:val="22"/>
        </w:rPr>
        <w:t>심성의 여정과 무의식 속 해방으로서 헤르만 헤세의 『데미안』</w:t>
      </w:r>
    </w:p>
    <w:p>
      <w:pPr>
        <w:rPr>
          <w:sz w:val="22"/>
        </w:rPr>
      </w:pPr>
      <w:r>
        <w:rPr>
          <w:sz w:val="22"/>
        </w:rPr>
        <w:t>대학생 인성교육의 관점에서 본 헤세의 소설 『데미안』 - 융의 자기실현 개념을 중심으로</w:t>
      </w:r>
    </w:p>
    <w:p>
      <w:pPr>
        <w:rPr>
          <w:sz w:val="22"/>
        </w:rPr>
      </w:pPr>
      <w:r>
        <w:rPr>
          <w:sz w:val="22"/>
        </w:rPr>
        <w:t>데미안에 나타나는 인간 형성단계와 소나타 구조의 비교</w:t>
      </w:r>
    </w:p>
    <w:p>
      <w:pPr>
        <w:rPr>
          <w:sz w:val="22"/>
        </w:rPr>
      </w:pPr>
    </w:p>
    <w:sectPr>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HY헤드라인M">
    <w:panose1 w:val="02030600000101010101"/>
    <w:family w:val="HYHeadLine M"/>
    <w:charset w:val="00"/>
    <w:notTrueType w:val="false"/>
    <w:sig w:usb0="7FFFFFFF" w:usb1="01D77CFB" w:usb2="00000010" w:usb3="00000001" w:csb0="00080001" w:csb1="00000001"/>
  </w:font>
  <w:font w:name="함초롬바탕">
    <w:panose1 w:val="02030604000101010101"/>
    <w:family w:val="HCR Batang"/>
    <w:charset w:val="00"/>
    <w:notTrueType w:val="false"/>
    <w:sig w:usb0="7FFFFFFF" w:usb1="19DFFFFF" w:usb2="001BFDD7" w:usb3="00000001" w:csb0="001F01FF" w:csb1="00000001"/>
  </w:font>
  <w:font w:name="한컴바탕">
    <w:panose1 w:val="02030600000101010101"/>
    <w:family w:val="Haansoft Batang"/>
    <w:charset w:val="00"/>
    <w:notTrueType w:val="false"/>
    <w:sig w:usb0="7FFFFFFF" w:usb1="7FFFFFFF" w:usb2="00FFFFFF" w:usb3="00000001" w:csb0="7FFFFFFF" w:csb1="0000FFFF"/>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14="http://schemas.microsoft.com/office/word/2010/wordml" xmlns:wne="http://schemas.microsoft.com/office/word/2006/wordml">
  <w:abstractNum w:abstractNumId="0">
    <w:nsid w:val="21e74e6"/>
    <w:multiLevelType w:val="hybridMultilevel"/>
    <w:tmpl w:val="6da23dbe"/>
    <w:lvl w:ilvl="0" w:tplc="f54a9870">
      <w:start w:val="1"/>
      <w:lvlText w:val="%1."/>
      <w:lvlJc w:val="left"/>
      <w:pPr>
        <w:ind w:left="760" w:hanging="360"/>
      </w:pPr>
      <w:rPr>
        <w:rFonts w:hint="default"/>
      </w:rPr>
    </w:lvl>
    <w:lvl w:ilvl="1" w:tentative="on" w:tplc="4090019">
      <w:start w:val="1"/>
      <w:numFmt w:val="upperLetter"/>
      <w:lvlText w:val="%2."/>
      <w:lvlJc w:val="left"/>
      <w:pPr>
        <w:ind w:left="1200" w:hanging="400"/>
      </w:pPr>
    </w:lvl>
    <w:lvl w:ilvl="2" w:tentative="on" w:tplc="409001b">
      <w:start w:val="1"/>
      <w:numFmt w:val="lowerRoman"/>
      <w:lvlText w:val="%3."/>
      <w:lvlJc w:val="right"/>
      <w:pPr>
        <w:ind w:left="1600" w:hanging="400"/>
      </w:pPr>
    </w:lvl>
    <w:lvl w:ilvl="3" w:tentative="on" w:tplc="409000f">
      <w:start w:val="1"/>
      <w:lvlText w:val="%4."/>
      <w:lvlJc w:val="left"/>
      <w:pPr>
        <w:ind w:left="2000" w:hanging="400"/>
      </w:pPr>
    </w:lvl>
    <w:lvl w:ilvl="4" w:tentative="on" w:tplc="4090019">
      <w:start w:val="1"/>
      <w:numFmt w:val="upperLetter"/>
      <w:lvlText w:val="%5."/>
      <w:lvlJc w:val="left"/>
      <w:pPr>
        <w:ind w:left="2400" w:hanging="400"/>
      </w:pPr>
    </w:lvl>
    <w:lvl w:ilvl="5" w:tentative="on" w:tplc="409001b">
      <w:start w:val="1"/>
      <w:numFmt w:val="lowerRoman"/>
      <w:lvlText w:val="%6."/>
      <w:lvlJc w:val="right"/>
      <w:pPr>
        <w:ind w:left="2800" w:hanging="400"/>
      </w:pPr>
    </w:lvl>
    <w:lvl w:ilvl="6" w:tentative="on" w:tplc="409000f">
      <w:start w:val="1"/>
      <w:lvlText w:val="%7."/>
      <w:lvlJc w:val="left"/>
      <w:pPr>
        <w:ind w:left="3200" w:hanging="400"/>
      </w:pPr>
    </w:lvl>
    <w:lvl w:ilvl="7" w:tentative="on" w:tplc="4090019">
      <w:start w:val="1"/>
      <w:numFmt w:val="upperLetter"/>
      <w:lvlText w:val="%8."/>
      <w:lvlJc w:val="left"/>
      <w:pPr>
        <w:ind w:left="3600" w:hanging="400"/>
      </w:pPr>
    </w:lvl>
    <w:lvl w:ilvl="8" w:tentative="on" w:tplc="409001b">
      <w:start w:val="1"/>
      <w:numFmt w:val="lowerRoman"/>
      <w:lvlText w:val="%9."/>
      <w:lvlJc w:val="right"/>
      <w:pPr>
        <w:ind w:left="4000" w:hanging="4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6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HAnsi" w:hAnsiTheme="minorHAnsi" w:cstheme="minorEastAsia"/>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8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2" w:qFormat="1"/>
    <w:lsdException w:name="Emphasis" w:uiPriority="5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150"/>
    <w:lsdException w:name="Light List" w:uiPriority="151"/>
    <w:lsdException w:name="Light Grid" w:uiPriority="152"/>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150"/>
    <w:lsdException w:name="Light List Accent 1" w:uiPriority="151"/>
    <w:lsdException w:name="Light Grid Accent 1" w:uiPriority="152"/>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65" w:qFormat="1"/>
    <w:lsdException w:name="Intense Quote" w:uiPriority="72"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150"/>
    <w:lsdException w:name="Light List Accent 2" w:uiPriority="151"/>
    <w:lsdException w:name="Light Grid Accent 2" w:uiPriority="152"/>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150"/>
    <w:lsdException w:name="Light List Accent 3" w:uiPriority="151"/>
    <w:lsdException w:name="Light Grid Accent 3" w:uiPriority="152"/>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150"/>
    <w:lsdException w:name="Light List Accent 4" w:uiPriority="151"/>
    <w:lsdException w:name="Light Grid Accent 4" w:uiPriority="152"/>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150"/>
    <w:lsdException w:name="Light List Accent 5" w:uiPriority="151"/>
    <w:lsdException w:name="Light Grid Accent 5" w:uiPriority="152"/>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150"/>
    <w:lsdException w:name="Light List Accent 6" w:uiPriority="151"/>
    <w:lsdException w:name="Light Grid Accent 6" w:uiPriority="152"/>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Plain Table 1" w:uiPriority="101"/>
    <w:lsdException w:name="Plain Table 2" w:uiPriority="102"/>
    <w:lsdException w:name="Plain Table 3" w:uiPriority="103"/>
    <w:lsdException w:name="Plain Table 4" w:uiPriority="104"/>
    <w:lsdException w:name="Plain Table 5" w:uiPriority="105"/>
    <w:lsdException w:name="Grid Table Light" w:uiPriority="100"/>
    <w:lsdException w:name="Grid Table 1 Light" w:uiPriority="112"/>
    <w:lsdException w:name="Grid Table 2" w:uiPriority="113"/>
    <w:lsdException w:name="Grid Table 3" w:uiPriority="114"/>
    <w:lsdException w:name="Grid Table 4" w:uiPriority="115"/>
    <w:lsdException w:name="Grid Table 5 Dark" w:uiPriority="128"/>
    <w:lsdException w:name="Grid Table 6 Colorful" w:uiPriority="129"/>
    <w:lsdException w:name="Grid Table 7 Colorful" w:uiPriority="130"/>
    <w:lsdException w:name="Grid Table 1 Light Accent 1" w:uiPriority="112"/>
    <w:lsdException w:name="Grid Table 2 Accent 1" w:uiPriority="113"/>
    <w:lsdException w:name="Grid Table 3 Accent 1" w:uiPriority="114"/>
    <w:lsdException w:name="Grid Table 4 Accent 1" w:uiPriority="115"/>
    <w:lsdException w:name="Grid Table 5 Dark Accent 1" w:uiPriority="128"/>
    <w:lsdException w:name="Grid Table 6 Colorful Accent 1" w:uiPriority="129"/>
    <w:lsdException w:name="Grid Table 7 Colorful Accent 1" w:uiPriority="130"/>
    <w:lsdException w:name="Grid Table 1 Light Accent 2" w:uiPriority="112"/>
    <w:lsdException w:name="Grid Table 2 Accent 2" w:uiPriority="113"/>
    <w:lsdException w:name="Grid Table 3 Accent 2" w:uiPriority="114"/>
    <w:lsdException w:name="Grid Table 4 Accent 2" w:uiPriority="115"/>
    <w:lsdException w:name="Grid Table 5 Dark Accent 2" w:uiPriority="128"/>
    <w:lsdException w:name="Grid Table 6 Colorful Accent 2" w:uiPriority="129"/>
    <w:lsdException w:name="Grid Table 7 Colorful Accent 2" w:uiPriority="130"/>
    <w:lsdException w:name="Grid Table 1 Light Accent 3" w:uiPriority="112"/>
    <w:lsdException w:name="Grid Table 2 Accent 3" w:uiPriority="113"/>
    <w:lsdException w:name="Grid Table 3 Accent 3" w:uiPriority="114"/>
    <w:lsdException w:name="Grid Table 4 Accent 3" w:uiPriority="115"/>
    <w:lsdException w:name="Grid Table 5 Dark Accent 3" w:uiPriority="128"/>
    <w:lsdException w:name="Grid Table 6 Colorful Accent 3" w:uiPriority="129"/>
    <w:lsdException w:name="Grid Table 7 Colorful Accent 3" w:uiPriority="130"/>
    <w:lsdException w:name="Grid Table 1 Light Accent 4" w:uiPriority="112"/>
    <w:lsdException w:name="Grid Table 2 Accent 4" w:uiPriority="113"/>
    <w:lsdException w:name="Grid Table 3 Accent 4" w:uiPriority="114"/>
    <w:lsdException w:name="Grid Table 4 Accent 4" w:uiPriority="115"/>
    <w:lsdException w:name="Grid Table 5 Dark Accent 4" w:uiPriority="128"/>
    <w:lsdException w:name="Grid Table 6 Colorful Accent 4" w:uiPriority="129"/>
    <w:lsdException w:name="Grid Table 7 Colorful Accent 4" w:uiPriority="130"/>
    <w:lsdException w:name="Grid Table 1 Light Accent 5" w:uiPriority="112"/>
    <w:lsdException w:name="Grid Table 2 Accent 5" w:uiPriority="113"/>
    <w:lsdException w:name="Grid Table 3 Accent 5" w:uiPriority="114"/>
    <w:lsdException w:name="Grid Table 4 Accent 5" w:uiPriority="115"/>
    <w:lsdException w:name="Grid Table 5 Dark Accent 5" w:uiPriority="128"/>
    <w:lsdException w:name="Grid Table 6 Colorful Accent 5" w:uiPriority="129"/>
    <w:lsdException w:name="Grid Table 7 Colorful Accent 5" w:uiPriority="130"/>
    <w:lsdException w:name="Grid Table 1 Light Accent 6" w:uiPriority="112"/>
    <w:lsdException w:name="Grid Table 2 Accent 6" w:uiPriority="113"/>
    <w:lsdException w:name="Grid Table 3 Accent 6" w:uiPriority="114"/>
    <w:lsdException w:name="Grid Table 4 Accent 6" w:uiPriority="115"/>
    <w:lsdException w:name="Grid Table 5 Dark Accent 6" w:uiPriority="128"/>
    <w:lsdException w:name="Grid Table 6 Colorful Accent 6" w:uiPriority="129"/>
    <w:lsdException w:name="Grid Table 7 Colorful Accent 6" w:uiPriority="130"/>
    <w:lsdException w:name="List Table 1 Light" w:uiPriority="112"/>
    <w:lsdException w:name="List Table 2" w:uiPriority="113"/>
    <w:lsdException w:name="List Table 3" w:uiPriority="114"/>
    <w:lsdException w:name="List Table 4" w:uiPriority="115"/>
    <w:lsdException w:name="List Table 5 Dark" w:uiPriority="128"/>
    <w:lsdException w:name="List Table 6 Colorful" w:uiPriority="129"/>
    <w:lsdException w:name="List Table 7 Colorful" w:uiPriority="130"/>
    <w:lsdException w:name="List Table 1 Light Accent 1" w:uiPriority="112"/>
    <w:lsdException w:name="List Table 2 Accent 1" w:uiPriority="113"/>
    <w:lsdException w:name="List Table 3 Accent 1" w:uiPriority="114"/>
    <w:lsdException w:name="List Table 4 Accent 1" w:uiPriority="115"/>
    <w:lsdException w:name="List Table 5 Dark Accent 1" w:uiPriority="128"/>
    <w:lsdException w:name="List Table 6 Colorful Accent 1" w:uiPriority="129"/>
    <w:lsdException w:name="List Table 7 Colorful Accent 1" w:uiPriority="130"/>
    <w:lsdException w:name="List Table 1 Light Accent 2" w:uiPriority="112"/>
    <w:lsdException w:name="List Table 2 Accent 2" w:uiPriority="113"/>
    <w:lsdException w:name="List Table 3 Accent 2" w:uiPriority="114"/>
    <w:lsdException w:name="List Table 4 Accent 2" w:uiPriority="115"/>
    <w:lsdException w:name="List Table 5 Dark Accent 2" w:uiPriority="128"/>
    <w:lsdException w:name="List Table 6 Colorful Accent 2" w:uiPriority="129"/>
    <w:lsdException w:name="List Table 7 Colorful Accent 2" w:uiPriority="130"/>
    <w:lsdException w:name="List Table 1 Light Accent 3" w:uiPriority="112"/>
    <w:lsdException w:name="List Table 2 Accent 3" w:uiPriority="113"/>
    <w:lsdException w:name="List Table 3 Accent 3" w:uiPriority="114"/>
    <w:lsdException w:name="List Table 4 Accent 3" w:uiPriority="115"/>
    <w:lsdException w:name="List Table 5 Dark Accent 3" w:uiPriority="128"/>
    <w:lsdException w:name="List Table 6 Colorful Accent 3" w:uiPriority="129"/>
    <w:lsdException w:name="List Table 7 Colorful Accent 3" w:uiPriority="130"/>
    <w:lsdException w:name="List Table 1 Light Accent 4" w:uiPriority="112"/>
    <w:lsdException w:name="List Table 2 Accent 4" w:uiPriority="113"/>
    <w:lsdException w:name="List Table 3 Accent 4" w:uiPriority="114"/>
    <w:lsdException w:name="List Table 4 Accent 4" w:uiPriority="115"/>
    <w:lsdException w:name="List Table 5 Dark Accent 4" w:uiPriority="128"/>
    <w:lsdException w:name="List Table 6 Colorful Accent 4" w:uiPriority="129"/>
    <w:lsdException w:name="List Table 7 Colorful Accent 4" w:uiPriority="130"/>
    <w:lsdException w:name="List Table 1 Light Accent 5" w:uiPriority="112"/>
    <w:lsdException w:name="List Table 2 Accent 5" w:uiPriority="113"/>
    <w:lsdException w:name="List Table 3 Accent 5" w:uiPriority="114"/>
    <w:lsdException w:name="List Table 4 Accent 5" w:uiPriority="115"/>
    <w:lsdException w:name="List Table 5 Dark Accent 5" w:uiPriority="128"/>
    <w:lsdException w:name="List Table 6 Colorful Accent 5" w:uiPriority="129"/>
    <w:lsdException w:name="List Table 7 Colorful Accent 5" w:uiPriority="130"/>
    <w:lsdException w:name="List Table 1 Light Accent 6" w:uiPriority="112"/>
    <w:lsdException w:name="List Table 2 Accent 6" w:uiPriority="113"/>
    <w:lsdException w:name="List Table 3 Accent 6" w:uiPriority="114"/>
    <w:lsdException w:name="List Table 4 Accent 6" w:uiPriority="115"/>
    <w:lsdException w:name="List Table 5 Dark Accent 6" w:uiPriority="128"/>
    <w:lsdException w:name="List Table 6 Colorful Accent 6" w:uiPriority="129"/>
    <w:lsdException w:name="List Table 7 Colorful Accent 6" w:uiPriority="13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autoSpaceDE w:val="off"/>
      <w:autoSpaceDN w:val="off"/>
      <w:widowControl w:val="off"/>
      <w:wordWrap w:val="off"/>
      <w:pBdr>
        <w:top w:val="none" w:sz="2" w:space="0" w:color="000000"/>
        <w:left w:val="none" w:sz="2" w:space="0" w:color="000000"/>
        <w:bottom w:val="none" w:sz="2" w:space="0" w:color="000000"/>
        <w:right w:val="none" w:sz="2" w:space="0" w:color="000000"/>
      </w:pBdr>
      <w:spacing w:after="0" w:line="384" w:lineRule="auto"/>
      <w:textAlignment w:val="baseline"/>
    </w:pPr>
    <w:rPr>
      <w:rFonts w:ascii="함초롬바탕" w:eastAsia="함초롬바탕"/>
      <w:color w:val="000000"/>
      <w:shd w:val="clear" w:color="000000" w:fill="auto"/>
    </w:rPr>
  </w:style>
  <w:style w:type="paragraph" w:styleId="a4">
    <w:name w:val="header"/>
    <w:uiPriority w:val="99"/>
    <w:basedOn w:val="a"/>
    <w:link w:val="Char"/>
    <w:unhideWhenUsed/>
    <w:pPr>
      <w:snapToGrid w:val="0"/>
      <w:tabs>
        <w:tab w:val="center" w:pos="4513"/>
        <w:tab w:val="right" w:pos="9026"/>
      </w:tabs>
    </w:pPr>
  </w:style>
  <w:style w:type="character" w:customStyle="1" w:styleId="Char">
    <w:name w:val="머리글 Char"/>
    <w:uiPriority w:val="99"/>
    <w:basedOn w:val="a0"/>
    <w:link w:val="a4"/>
  </w:style>
  <w:style w:type="paragraph" w:styleId="a5">
    <w:name w:val="footer"/>
    <w:uiPriority w:val="99"/>
    <w:basedOn w:val="a"/>
    <w:link w:val="Char0"/>
    <w:unhideWhenUsed/>
    <w:pPr>
      <w:snapToGrid w:val="0"/>
      <w:tabs>
        <w:tab w:val="center" w:pos="4513"/>
        <w:tab w:val="right" w:pos="9026"/>
      </w:tabs>
    </w:pPr>
  </w:style>
  <w:style w:type="character" w:customStyle="1" w:styleId="Char0">
    <w:name w:val="바닥글 Char"/>
    <w:uiPriority w:val="99"/>
    <w:basedOn w:val="a0"/>
    <w:link w:val="a5"/>
  </w:style>
  <w:style w:type="paragraph" w:styleId="a6">
    <w:name w:val="annotation text"/>
    <w:uiPriority w:val="99"/>
    <w:basedOn w:val="a"/>
    <w:link w:val="Char1"/>
    <w:unhideWhenUsed/>
    <w:pPr>
      <w:jc w:val="left"/>
      <w:pBdr>
        <w:top w:val="none" w:sz="2" w:space="0" w:color="000000"/>
        <w:left w:val="none" w:sz="2" w:space="0" w:color="000000"/>
        <w:bottom w:val="none" w:sz="2" w:space="0" w:color="000000"/>
        <w:right w:val="none" w:sz="2" w:space="0" w:color="000000"/>
      </w:pBdr>
      <w:spacing w:after="200" w:line="276" w:lineRule="auto"/>
      <w:textAlignment w:val="baseline"/>
    </w:pPr>
    <w:rPr>
      <w:rFonts w:ascii="한컴바탕" w:eastAsia="한컴바탕" w:cstheme="minorEastAsia"/>
      <w:color w:val="000000"/>
    </w:rPr>
  </w:style>
  <w:style w:type="character" w:customStyle="1" w:styleId="Char1">
    <w:name w:val="메모 텍스트 Char"/>
    <w:uiPriority w:val="99"/>
    <w:basedOn w:val="a0"/>
    <w:link w:val="a6"/>
    <w:rPr>
      <w:rFonts w:ascii="한컴바탕" w:eastAsia="한컴바탕" w:cstheme="minorEastAsia"/>
      <w:color w:val="000000"/>
    </w:rPr>
  </w:style>
  <w:style w:type="table" w:styleId="a7">
    <w:name w:val="Table Grid"/>
    <w:uiPriority w:val="39"/>
    <w:basedOn w:val="a1"/>
    <w:pPr>
      <w:spacing w:after="0" w:line="240" w:lineRule="auto"/>
    </w:pPr>
    <w:rPr>
      <w:rFonts w:cs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uiPriority w:val="34"/>
    <w:basedOn w:val="a"/>
    <w:qFormat/>
    <w:pPr>
      <w:ind w:leftChars="400" w:left="800"/>
      <w:spacing w:line="256" w:lineRule="auto"/>
    </w:pPr>
    <w:rPr>
      <w:rFonts w:cs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theme" Target="theme/theme1.xml" /></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MS Mincho"/>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whane</dc:creator>
  <cp:keywords/>
  <dc:description/>
  <cp:lastModifiedBy>whane</cp:lastModifiedBy>
  <cp:revision>1</cp:revision>
  <dcterms:created xsi:type="dcterms:W3CDTF">2025-06-02T01:48:00Z</dcterms:created>
  <dcterms:modified xsi:type="dcterms:W3CDTF">2025-06-20T02:45:53Z</dcterms:modified>
  <cp:version>1300.0100.01</cp:version>
</cp:coreProperties>
</file>