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notes.xml" ContentType="application/vnd.openxmlformats-officedocument.wordprocessingml.footnotes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jc w:val="both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과목명: 대학글쓰기</w:t>
      </w:r>
    </w:p>
    <w:p>
      <w:pPr>
        <w:jc w:val="both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학과:철도소프트웨어전공</w:t>
      </w:r>
    </w:p>
    <w:p>
      <w:pPr>
        <w:jc w:val="both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이름:정형운</w:t>
      </w:r>
    </w:p>
    <w:p>
      <w:pPr>
        <w:jc w:val="both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학번:202310503</w:t>
      </w:r>
    </w:p>
    <w:p>
      <w:pPr>
        <w:jc w:val="center"/>
        <w:spacing w:lineRule="auto" w:line="259"/>
        <w:rPr>
          <w:color w:val="auto"/>
          <w:sz w:val="28"/>
          <w:szCs w:val="28"/>
          <w:shd w:val="clear" w:color="auto" w:fill="auto"/>
          <w:rFonts w:ascii="나눔고딕" w:eastAsia="나눔고딕" w:hAnsi="나눔고딕" w:cs="나눔고딕"/>
        </w:rPr>
      </w:pPr>
    </w:p>
    <w:p>
      <w:pPr>
        <w:jc w:val="center"/>
        <w:spacing w:lineRule="auto" w:line="259"/>
        <w:rPr>
          <w:color w:val="auto"/>
          <w:sz w:val="28"/>
          <w:szCs w:val="28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8"/>
          <w:szCs w:val="28"/>
          <w:shd w:val="clear" w:color="auto" w:fill="auto"/>
          <w:rFonts w:ascii="나눔고딕" w:eastAsia="나눔고딕" w:hAnsi="나눔고딕" w:cs="나눔고딕"/>
        </w:rPr>
        <w:t>시대</w:t>
      </w:r>
      <w:r>
        <w:rPr>
          <w:color w:val="auto"/>
          <w:sz w:val="28"/>
          <w:szCs w:val="28"/>
          <w:shd w:val="clear" w:color="auto" w:fill="auto"/>
          <w:rFonts w:ascii="나눔고딕" w:eastAsia="나눔고딕" w:hAnsi="나눔고딕" w:cs="나눔고딕"/>
        </w:rPr>
        <w:t xml:space="preserve">상을 담고 있는</w:t>
      </w:r>
      <w:r>
        <w:rPr>
          <w:color w:val="auto"/>
          <w:sz w:val="28"/>
          <w:szCs w:val="28"/>
          <w:shd w:val="clear" w:color="auto" w:fill="auto"/>
          <w:rFonts w:ascii="나눔고딕" w:eastAsia="나눔고딕" w:hAnsi="나눔고딕" w:cs="나눔고딕"/>
        </w:rPr>
        <w:t xml:space="preserve"> 예술</w:t>
      </w:r>
    </w:p>
    <w:p>
      <w:pPr>
        <w:jc w:val="center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1.서론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당신은 미술관 또는 박물관 가이드 투어를 경험해본적이 있는가? 가이드가 구역을 이동하면서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전시대에 걸친 위대한 예술작품에 대해 자세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히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 설명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한다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. 그 설명을 듣다보면 박물관에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전시된 모든 작품은 각자 저마다의 탄생배경과 기법,작가의 의도를 가지고 있음을 알게 된다.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그럼 이러한 대형 박물관,미술관에 전시되는 소위 역사적으로 가치가 있는 예술작품들은 어떤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공통점을 가질까?,서로 너무나도 다른 이작품들은 어떤 이유로 박물관에 전시되고 교과서에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실리는 것일까?박물관과 미술관은 기본적으로 여러 학술적,문화적 의미가 깊은 작품을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전시하여 사회교육에 기여하기 위해 만들어진 시설이다.그렇기에 전시된 모든 작품은 과거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인류가 가진 지식을 대중에게 설명할 수 있어야 한다.즉 예술의 역사에 거론되는 작품은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당시의 시대상을 적절히 반영하거나 이후 전반적인 예술에 영향을 주었다는 공통점을 가지고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있다.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2.본론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인류역사엔 많은 예술작품이 존재하지만 그 중 많은 부분이 14~17세기의 ‘르네상스’등의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예술운동에서 비롯된 작품들이다.</w:t>
      </w:r>
      <w:r>
        <w:rPr>
          <w:vertAlign w:val="superscript"/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footnoteReference w:id="1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대표적으로 레오나르도 다빈치의 ‘최후의 만찬’,미켈란젤로의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천장화’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,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시수티나 성당’,’샹테리성당’등이 있다.이러한 작품들은 인간과 자연을 사실적으로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표현한다는 공통점이 존재한다. 이러한 기법의 배경은 고대그리스 로마문화의 부흥에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있다.</w:t>
      </w:r>
      <w:r>
        <w:rPr>
          <w:vertAlign w:val="superscript"/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footnoteReference w:id="2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중세 초기 교회는 로마 제국 황제가 교황의 권력앞에 무릎을 꿇은 카노사의 굴욕을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통해 막강한 영향력을 행사하였다.이로인해 사람들은 종교에 심취해 있었고 교회는 이러한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대중에게 면죄부를 판매하는 등의 부정을 저지르고 있었다.이를 해결할 종교개혁이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르네상스운동이다.’휴머니즘’을 중시한 그리스 로마시대의 문화를 사람들에게 알리고 종교가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아닌 개인이 중심이 되어 상업을 더욱 발전시키게 되었다.이러한 이유로 르네상스 작품에서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신을  단순인간의 모습으로 묘사하는 것은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당시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종교 만능주의에 대한 비판이라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볼수있다.또한 그림에 녹아있는 색상 원근법,단축법,해부학적 사실주의를 통해 당시 기술의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발전을 알 수 있다.이와 같이 대부분의 예술작품은 외관의 미적인 요소만으로 판단되지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않는다.</w:t>
      </w:r>
      <w:r>
        <w:rPr>
          <w:vertAlign w:val="superscript"/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footnoteReference w:id="3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그것이 사실이라면 파리 조르주 퐁피두에 같이 전시된 ‘보이지 않는 잠자는 여인’과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남성용 소변기에 뒤샹의 서명이 적힌 ‘샘’이 미적으로 같은 평가를 받았다고 시인하는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것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이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된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다.샘의 가치는 전하는 메세지에 있다.그는 흔히 간과되는 물건이나 일상적 사물에 예술적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가치를 부여하고,관객에게 예술과 현실의 경계를 의식하도록 유도했다.이는 기존 “예술은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창작이다”라는 개념에 대한 도전장이였고 뒤샹은 현대에 가장 영향을 끼친 예술가로 평가받아 </w:t>
      </w:r>
      <w:r>
        <w:rPr>
          <w:vertAlign w:val="superscript"/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footnoteReference w:id="4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‘제스퍼 존스의 깃발’, ‘행복한 눈물’, ‘캠벨 수프’ , ‘자화상’ 등의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다다이즘,네오다다,팝아트,플럭서스 운동,해프닝,반예술운동 등의 뿌리가 되었다.또한 가장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아름다운 작품 중 하나로 평가되는 ‘모나리자’ 또한 르네상스 시대 대표화가인 ‘레오나르도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다빈치’ 작품이므로 외관이 곧 작품성이라는 평가는 적절하지 않다.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사람들의 인식을 바꾸고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이후 예술의 기반이 된 뒤샹의 샘과 르네상스시대 작품처럼 위대한 작품은 그 영향력 또한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크다.파블로 피카소의 “게르니카”는 스페인 내전 당시 폭격당한 게르니카 마을의 비참한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모습을 담은 작품이다.피카소 특유의 어색하고 왜곡된 형태를 이용한 표현은 전쟁의 폭력과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비극을 인상깊게 표현하였고 ‘게르니카’는 잔혹한 전쟁의 고통과 사회의 비극에 대한 경고로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여겨지고 있다.피카소는 “게르니카”와 같은 작품을 통해 이후 20세기 예술전반에 혁명을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일으키며 입체주의 발전에 큰 기여를 하였다.르네상스의 대표적인 조각상인 미켈란젤로의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다비드 조각상 또한 해부학적 세부사항을 통해 인간의 형태에 대한 이해를 혁신적으로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표현하였고 이후의 조각작품에 큰 영향을 미쳤다.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그 시대의 종교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와 예술품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 뿐만 아니라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과학기술이 예술작품에 영향을 준 사례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도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 존재한다.19세기 초반 카메라의 발명으로 대상을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사실적으로 표현하는 기존의 고전적인 방식을 버리고 대상을 추상적으로 표현하는 추상화가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대두되었다.이후 ‘피카소의 세코야’, ‘넘어져 있는 사람들’, ‘기차역’등의 추상화가 그려졌다. </w:t>
      </w:r>
      <w:r>
        <w:rPr>
          <w:vertAlign w:val="superscript"/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footnoteReference w:id="5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그중 모네의 작품은 사진의 장면 구성,광원,시점등을 이용하여 ‘,해돋이’,‘물레방아’등의 작품을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그려냈다.즉 작품에 그시대의 사진의 역사가 담겨있다고도 볼 수 있다.현대에 들어서는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시대를 풍자하거나 비판하는 예술작품들이 더욱 많다.대표적으로 핸슨의 ‘쇼핑카트를 밀고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가는 여자’는 카트에 가득 담긴 물건을 통해 현대의 과잉 소비 현상을 비판하는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하이퍼리얼리즘 작품이다.이러한 특징은 영화에서도 볼수있다.하지만 미술과 다르게 영화는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각색이 존재하기 때문에 시대상과 관계가 없다고 주장할 수 있다.그러나 영화에서의 각색은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이아기를 이끌어갈 가상의 인물을 만들때 주로 쓰이며 배경을 바꾸기 위해 쓰이지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않는다.예를 들어 ‘태극기 휘날리며’라는 영화에서 이야기 진행을 위해 ‘이진태’라는 가상의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인물을 설정할 수 있지만 결말을 북한이 승리하여 적화통일 되었다.라고 바꿀수는 없다.이는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‘역사왜곡’으로 이어지며 재미와 상관없이 ‘역사에 거론되는 좋은 작품’이라는 평가를 받을 수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없다.이와 같이 시대상을 잘표현한다는 것은 절대 사소하지 않다.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3.결론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여러 르네상스의 작품,뒤샹의 ‘샘’,모네의 ‘물래방아’,핸슨의 ‘쇼핑카트를 밀고 가는 여자’,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‘태극기 휘날리며’와 같이 예술의 역사에 거론되는 작품들은 모두 직,간접적으로 시대상을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담고 있으며 이후 예술에 지대한 영향을 미친다.이는 미술,영화,사진 등에 모두 해당되며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이러한 인식은 작품의 보이지 않는 숨겨진 요소까지도 즐길 수 있게 해준다.진정한 예술을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즐기기 위해선 눈이 아닌 마음으로 작품을 들여다 보아야한다.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참고문헌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https://terms.naver.com/artsSearch.naver?query=르네상스+작품,naver지식백과,르네상스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작품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https://terms.naver.com/entry.naver?docId=1699305&amp;cid=42050&amp;categoryId=42050,n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aver지식백과,카사노의 굴욕</w:t>
      </w:r>
    </w:p>
    <w:p>
      <w:pPr>
        <w:rPr>
          <w:sz w:val="22"/>
          <w:szCs w:val="22"/>
          <w:shd w:val="clear" w:color="auto" w:fill="auto"/>
        </w:rPr>
      </w:pPr>
      <w:r>
        <w:fldChar w:fldCharType="begin"/>
      </w:r>
      <w:r>
        <w:instrText xml:space="preserve">HYPERLINK "https://travel.naver.com/overseas/FRPAR314440/poi/artColls,네이버여행정보,파리"</w:instrText>
      </w:r>
      <w:r>
        <w:fldChar w:fldCharType="separate"/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h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t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t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p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s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: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t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a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v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e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l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.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n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a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v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e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.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c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o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m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o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v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e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s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e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a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s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F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P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A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3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1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4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4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4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0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p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o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i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/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a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r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t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C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o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l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l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s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,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네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이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버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여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행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정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보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,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파</w:t>
      </w:r>
      <w:r>
        <w:rPr>
          <w:color w:val="0563C1" w:themeColor="hyperlink"/>
          <w:sz w:val="22"/>
          <w:szCs w:val="22"/>
          <w:u w:val="single"/>
          <w:shd w:val="clear" w:color="auto" w:fill="auto"/>
          <w:rFonts w:ascii="나눔고딕" w:eastAsia="나눔고딕" w:hAnsi="나눔고딕" w:cs="나눔고딕"/>
        </w:rPr>
        <w:t>리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fldChar w:fldCharType="end"/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퐁피누센터</w:t>
      </w:r>
    </w:p>
    <w:p>
      <w:pPr>
        <w:rPr>
          <w:sz w:val="22"/>
          <w:szCs w:val="22"/>
          <w:shd w:val="clear" w:color="auto" w:fill="auto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https://brunch.co.kr/@ac5feed12284416/163,작품이 되는 이야기,브런치 스토리,팝아트에 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제스퍼 존스의 &lt;깃발&gt;</w:t>
      </w:r>
    </w:p>
    <w:p>
      <w:pPr>
        <w:rPr>
          <w:sz w:val="22"/>
          <w:szCs w:val="22"/>
          <w:shd w:val="clear" w:color="auto" w:fill="auto"/>
        </w:rPr>
      </w:pP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>https://terms.naver.com/entry.naver?docId=1093391&amp;cid=40942&amp;categoryId=34396,n</w:t>
      </w:r>
      <w:r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  <w:t xml:space="preserve">aver지식백과,클로드 모네</w:t>
      </w:r>
    </w:p>
    <w:p>
      <w:pPr>
        <w:jc w:val="left"/>
        <w:spacing w:lineRule="auto" w:line="259"/>
        <w:rPr>
          <w:color w:val="auto"/>
          <w:sz w:val="22"/>
          <w:szCs w:val="22"/>
          <w:shd w:val="clear" w:color="auto" w:fill="auto"/>
          <w:rFonts w:ascii="나눔고딕" w:eastAsia="나눔고딕" w:hAnsi="나눔고딕" w:cs="나눔고딕"/>
        </w:rPr>
      </w:pPr>
    </w:p>
    <w:sectPr>
      <w15:footnoteColumns w:val="1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rPr>
          <w:shd w:val="clear" w:color="auto" w:fill="auto"/>
        </w:rPr>
      </w:pPr>
      <w:r>
        <w:rPr>
          <w:vertAlign w:val="superscript"/>
          <w:shd w:val="clear" w:color="auto" w:fill="auto"/>
        </w:rPr>
        <w:footnoteRef/>
      </w:r>
      <w:r>
        <w:rPr>
          <w:shd w:val="clear" w:color="auto" w:fill="auto"/>
        </w:rPr>
        <w:t xml:space="preserve"> 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t>https://terms.naver.com/artsSearch.naver?query=르네상스+작품</w:t>
      </w:r>
    </w:p>
  </w:footnote>
  <w:footnote w:id="2">
    <w:p>
      <w:pPr>
        <w:rPr>
          <w:shd w:val="clear" w:color="auto" w:fill="auto"/>
        </w:rPr>
      </w:pPr>
      <w:r>
        <w:rPr>
          <w:vertAlign w:val="superscript"/>
          <w:shd w:val="clear" w:color="auto" w:fill="auto"/>
        </w:rPr>
        <w:footnoteRef/>
      </w:r>
      <w:r>
        <w:rPr>
          <w:shd w:val="clear" w:color="auto" w:fill="auto"/>
        </w:rPr>
        <w:t xml:space="preserve"> 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t>https://terms.naver.com/entry.naver?docId=1699305&amp;cid=42050&amp;categoryId=42050</w:t>
      </w:r>
    </w:p>
  </w:footnote>
  <w:footnote w:id="3">
    <w:p>
      <w:pPr>
        <w:rPr>
          <w:sz w:val="16"/>
          <w:szCs w:val="16"/>
          <w:shd w:val="clear" w:color="auto" w:fill="auto"/>
        </w:rPr>
      </w:pPr>
      <w:r>
        <w:rPr>
          <w:vertAlign w:val="superscript"/>
          <w:shd w:val="clear" w:color="auto" w:fill="auto"/>
        </w:rPr>
        <w:footnoteRef/>
      </w:r>
      <w:r>
        <w:rPr>
          <w:shd w:val="clear" w:color="auto" w:fill="auto"/>
        </w:rPr>
        <w:t xml:space="preserve"> 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t>https://travel.naver.com/overseas/FRPAR314440/poi/artColls</w:t>
      </w:r>
    </w:p>
  </w:footnote>
  <w:footnote w:id="4">
    <w:p>
      <w:pPr>
        <w:rPr>
          <w:shd w:val="clear" w:color="auto" w:fill="auto"/>
        </w:rPr>
      </w:pPr>
      <w:r>
        <w:rPr>
          <w:vertAlign w:val="superscript"/>
          <w:shd w:val="clear" w:color="auto" w:fill="auto"/>
        </w:rPr>
        <w:footnoteRef/>
      </w:r>
      <w:r>
        <w:rPr>
          <w:shd w:val="clear" w:color="auto" w:fill="auto"/>
        </w:rPr>
        <w:t xml:space="preserve"> 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t>https://brunch.co.kr/@ac5feed12284416/163</w:t>
      </w:r>
    </w:p>
  </w:footnote>
  <w:footnote w:id="5">
    <w:p>
      <w:pPr>
        <w:rPr>
          <w:shd w:val="clear" w:color="auto" w:fill="auto"/>
        </w:rPr>
      </w:pPr>
      <w:r>
        <w:rPr>
          <w:vertAlign w:val="superscript"/>
          <w:shd w:val="clear" w:color="auto" w:fill="auto"/>
        </w:rPr>
        <w:footnoteRef/>
      </w:r>
      <w:r>
        <w:rPr>
          <w:shd w:val="clear" w:color="auto" w:fill="auto"/>
        </w:rPr>
        <w:t xml:space="preserve"> </w:t>
      </w:r>
      <w:r>
        <w:rPr>
          <w:color w:val="auto"/>
          <w:sz w:val="16"/>
          <w:szCs w:val="16"/>
          <w:shd w:val="clear" w:color="auto" w:fill="auto"/>
          <w:rFonts w:ascii="나눔고딕" w:eastAsia="나눔고딕" w:hAnsi="나눔고딕" w:cs="나눔고딕"/>
        </w:rPr>
        <w:t>https://terms.naver.com/entry.naver?docId=1093391&amp;cid=40942&amp;categoryId=34396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footnotePr>
    <w:footnote w:id="-1"/>
    <w:footnote w:id="0"/>
  </w:footnotePr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 w:color="auto" w:fill="auto"/>
      </w:rPr>
    </w:rPrDefault>
  </w:docDefaults>
  <w:style w:default="1" w:styleId="PO1" w:type="paragraph">
    <w:name w:val="Normal"/>
    <w:qFormat/>
    <w:pPr>
      <w:jc w:val="both"/>
      <w:spacing w:lineRule="auto" w:line="259"/>
      <w:rPr/>
      <w:widowControl w:val="0"/>
      <w:autoSpaceDE w:val="0"/>
      <w:autoSpaceDN w:val="0"/>
    </w:pPr>
    <w:rPr>
      <w:color w:val="auto"/>
      <w:sz w:val="22"/>
      <w:szCs w:val="22"/>
      <w:shd w:val="clear" w:color="auto" w:fill="auto"/>
      <w:rFonts w:ascii="나눔고딕" w:eastAsia="나눔고딕" w:hAnsi="나눔고딕" w:cs="나눔고딕"/>
    </w:rPr>
  </w:style>
  <w:style w:default="1" w:styleId="PO2" w:type="character">
    <w:name w:val="Default Paragraph Font"/>
    <w:next w:val="PO1"/>
    <w:qFormat/>
    <w:uiPriority w:val="1"/>
    <w:semiHidden/>
    <w:unhideWhenUsed/>
    <w:rPr>
      <w:color w:val="auto"/>
      <w:sz w:val="22"/>
      <w:szCs w:val="22"/>
      <w:shd w:val="clear" w:color="auto" w:fill="auto"/>
    </w:rPr>
  </w:style>
  <w:style w:default="1" w:styleId="PO3" w:type="table">
    <w:name w:val="Normal Table"/>
    <w:uiPriority w:val="99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Relationship Id="rId6" Type="http://schemas.openxmlformats.org/officeDocument/2006/relationships/footnotes" Target="footnotes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521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정형운</dc:creator>
  <cp:lastModifiedBy>정형운</cp:lastModifiedBy>
</cp:coreProperties>
</file>